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DA" w:rsidRDefault="00251DDA" w:rsidP="00251DDA">
      <w:pPr>
        <w:jc w:val="both"/>
      </w:pPr>
      <w:r>
        <w:rPr>
          <w:rStyle w:val="a3"/>
          <w:rFonts w:ascii="Roboto Condensed" w:hAnsi="Roboto Condensed" w:cs="Arial"/>
          <w:color w:val="333B4A"/>
          <w:sz w:val="21"/>
          <w:szCs w:val="21"/>
        </w:rPr>
        <w:t xml:space="preserve">На основание чл. 32, ал.1, т.1 във връзка с чл.35, ал.1, т. 2 от Закона за обществените поръчки </w:t>
      </w:r>
      <w:r>
        <w:rPr>
          <w:rStyle w:val="a3"/>
          <w:rFonts w:ascii="Roboto Condensed" w:hAnsi="Roboto Condensed" w:cs="Arial"/>
          <w:color w:val="333B4A"/>
          <w:sz w:val="21"/>
          <w:szCs w:val="21"/>
          <w:u w:val="single"/>
        </w:rPr>
        <w:t>Възложителят ще предостави неограничен, пълен, безплатен и пряк достъп чрез електронни средства до документацията за обществената поръчка от датата на публикуване на обявлението в "Официален вестник" на Европейския съюз.</w:t>
      </w:r>
    </w:p>
    <w:p w:rsidR="008D30C4" w:rsidRDefault="008D30C4">
      <w:bookmarkStart w:id="0" w:name="_GoBack"/>
      <w:bookmarkEnd w:id="0"/>
    </w:p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DA"/>
    <w:rsid w:val="00251DDA"/>
    <w:rsid w:val="008D30C4"/>
    <w:rsid w:val="00ED238E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2017-05-05T08:03:00Z</dcterms:created>
  <dcterms:modified xsi:type="dcterms:W3CDTF">2017-05-05T08:04:00Z</dcterms:modified>
</cp:coreProperties>
</file>